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center"/>
        <w:outlineLvl w:val="0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noProof w:val="0"/>
            <w:sz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>
      <w:pPr>
        <w:pStyle w:val="Texte"/>
        <w:jc w:val="center"/>
        <w:outlineLvl w:val="0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>
      <w:pPr>
        <w:pStyle w:val="Texte"/>
        <w:jc w:val="center"/>
        <w:outlineLvl w:val="0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</w:t>
      </w: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8" w:right="2603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9" w:right="2602"/>
        <w:jc w:val="center"/>
        <w:outlineLvl w:val="0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UNITE D’ENSEIGNEMENT</w:t>
      </w: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jc w:val="center"/>
        <w:outlineLvl w:val="0"/>
      </w:pPr>
      <w:r>
        <w:rPr>
          <w:b/>
          <w:caps/>
          <w:sz w:val="32"/>
        </w:rPr>
        <w:t>Droit CIVIL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Texte"/>
        <w:jc w:val="center"/>
        <w:rPr>
          <w:rFonts w:ascii="Times New Roman" w:hAnsi="Times New Roman"/>
          <w:b/>
          <w:bCs/>
          <w:noProof w:val="0"/>
          <w:sz w:val="22"/>
          <w:szCs w:val="22"/>
        </w:rPr>
      </w:pPr>
      <w:r>
        <w:rPr>
          <w:rFonts w:ascii="Times New Roman" w:hAnsi="Times New Roman"/>
          <w:b/>
          <w:bCs/>
          <w:noProof w:val="0"/>
          <w:sz w:val="22"/>
          <w:szCs w:val="22"/>
        </w:rPr>
        <w:t>ENSEIGNEMENT SUPERIEUR DE TYPE COURT</w:t>
      </w:r>
    </w:p>
    <w:p>
      <w:pPr>
        <w:jc w:val="center"/>
        <w:rPr>
          <w:smallCaps/>
        </w:rPr>
      </w:pPr>
      <w:r>
        <w:rPr>
          <w:smallCaps/>
        </w:rPr>
        <w:t>Domaine : Sciences juridiques</w:t>
      </w:r>
    </w:p>
    <w:p/>
    <w:p/>
    <w:p/>
    <w:p/>
    <w:p/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</w:p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: 71 32 01 U 32 D2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 : 703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INTER-RESEAUX</w:t>
            </w:r>
          </w:p>
          <w:p>
            <w:pPr>
              <w:pStyle w:val="Texte"/>
              <w:rPr>
                <w:rFonts w:ascii="Times New Roman" w:hAnsi="Times New Roman"/>
                <w:noProof w:val="0"/>
                <w:sz w:val="22"/>
              </w:rPr>
            </w:pPr>
          </w:p>
        </w:tc>
      </w:tr>
    </w:tbl>
    <w:p/>
    <w:p/>
    <w:p/>
    <w:p/>
    <w:p/>
    <w:p/>
    <w:p/>
    <w:p/>
    <w:p>
      <w:pPr>
        <w:jc w:val="center"/>
        <w:outlineLvl w:val="0"/>
        <w:rPr>
          <w:b/>
        </w:rPr>
      </w:pPr>
      <w:r>
        <w:rPr>
          <w:b/>
        </w:rPr>
        <w:t>Approbation du Gouvernement de la Communauté française du 08 juillet 1999</w:t>
      </w:r>
      <w:bookmarkStart w:id="0" w:name="_GoBack"/>
      <w:bookmarkEnd w:id="0"/>
      <w:r>
        <w:rPr>
          <w:b/>
        </w:rPr>
        <w:t>,</w:t>
      </w:r>
    </w:p>
    <w:p>
      <w:pPr>
        <w:jc w:val="center"/>
        <w:rPr>
          <w:b/>
        </w:rPr>
      </w:pPr>
      <w:r>
        <w:rPr>
          <w:b/>
        </w:rPr>
        <w:t>sur avis conforme du Conseil général</w:t>
      </w:r>
    </w:p>
    <w:p>
      <w:pPr>
        <w:pStyle w:val="Texte"/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rPr>
          <w:jc w:val="center"/>
        </w:trPr>
        <w:tc>
          <w:tcPr>
            <w:tcW w:w="9212" w:type="dxa"/>
          </w:tcPr>
          <w:p>
            <w:pPr>
              <w:rPr>
                <w:b/>
              </w:rPr>
            </w:pPr>
            <w:r>
              <w:rPr>
                <w:b/>
                <w:sz w:val="28"/>
              </w:rPr>
              <w:lastRenderedPageBreak/>
              <w:br w:type="page"/>
            </w:r>
          </w:p>
          <w:p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droit civil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enseignement superieur de type court</w:t>
            </w:r>
          </w:p>
          <w:p>
            <w:pPr>
              <w:rPr>
                <w:b/>
                <w:sz w:val="28"/>
              </w:rPr>
            </w:pPr>
          </w:p>
        </w:tc>
      </w:tr>
    </w:tbl>
    <w:p/>
    <w:p/>
    <w:p>
      <w:pPr>
        <w:numPr>
          <w:ilvl w:val="0"/>
          <w:numId w:val="4"/>
        </w:numPr>
        <w:ind w:left="426" w:hanging="426"/>
        <w:rPr>
          <w:b/>
          <w:sz w:val="22"/>
        </w:rPr>
      </w:pPr>
      <w:r>
        <w:rPr>
          <w:b/>
          <w:sz w:val="22"/>
        </w:rPr>
        <w:t>FINALITES DE L’UNITE D’ENSEIGNEMENT</w:t>
      </w:r>
    </w:p>
    <w:p/>
    <w:p>
      <w:pPr>
        <w:numPr>
          <w:ilvl w:val="1"/>
          <w:numId w:val="17"/>
        </w:numPr>
        <w:outlineLvl w:val="0"/>
        <w:rPr>
          <w:b/>
          <w:sz w:val="22"/>
        </w:rPr>
      </w:pPr>
      <w:r>
        <w:rPr>
          <w:b/>
          <w:sz w:val="22"/>
        </w:rPr>
        <w:t>Finalités générales</w:t>
      </w:r>
    </w:p>
    <w:p>
      <w:pPr>
        <w:ind w:left="425"/>
        <w:outlineLvl w:val="0"/>
        <w:rPr>
          <w:b/>
          <w:sz w:val="22"/>
        </w:rPr>
      </w:pPr>
    </w:p>
    <w:p>
      <w:pPr>
        <w:pStyle w:val="Retraitcorpsdetexte3"/>
      </w:pPr>
      <w:r>
        <w:t>Conformément à l’article 7 du décret de la Communauté française du 16 avril 1991 organisant l'enseignement de promotion sociale, cette unité d’enseignement doit :</w:t>
      </w:r>
    </w:p>
    <w:p>
      <w:pPr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>
      <w:pPr>
        <w:numPr>
          <w:ilvl w:val="0"/>
          <w:numId w:val="1"/>
        </w:numPr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rPr>
          <w:sz w:val="22"/>
        </w:rPr>
      </w:pPr>
    </w:p>
    <w:p>
      <w:pPr>
        <w:ind w:left="851" w:hanging="426"/>
        <w:outlineLvl w:val="0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rPr>
          <w:sz w:val="22"/>
        </w:rPr>
      </w:pPr>
    </w:p>
    <w:p>
      <w:pPr>
        <w:pStyle w:val="Titre1"/>
        <w:widowControl/>
        <w:spacing w:after="120"/>
        <w:jc w:val="left"/>
        <w:rPr>
          <w:sz w:val="22"/>
        </w:rPr>
      </w:pPr>
      <w:r>
        <w:rPr>
          <w:sz w:val="22"/>
        </w:rPr>
        <w:t>L’unité d’enseignement vise à permettre à l’étudiant :</w:t>
      </w:r>
    </w:p>
    <w:p>
      <w:pPr>
        <w:numPr>
          <w:ilvl w:val="0"/>
          <w:numId w:val="1"/>
        </w:numPr>
        <w:spacing w:after="120"/>
        <w:ind w:left="1135" w:hanging="284"/>
        <w:rPr>
          <w:sz w:val="22"/>
        </w:rPr>
      </w:pPr>
      <w:r>
        <w:rPr>
          <w:sz w:val="22"/>
        </w:rPr>
        <w:t>de s’approprier des connaissances générales en droit civil ;</w:t>
      </w:r>
    </w:p>
    <w:p>
      <w:pPr>
        <w:numPr>
          <w:ilvl w:val="0"/>
          <w:numId w:val="1"/>
        </w:numPr>
        <w:spacing w:after="120"/>
        <w:ind w:left="1135" w:hanging="284"/>
        <w:rPr>
          <w:sz w:val="22"/>
        </w:rPr>
      </w:pPr>
      <w:r>
        <w:rPr>
          <w:sz w:val="22"/>
        </w:rPr>
        <w:t>d’analyser et de résoudre des situations juridiques simples relevant du droit civil ;</w:t>
      </w:r>
    </w:p>
    <w:p>
      <w:pPr>
        <w:numPr>
          <w:ilvl w:val="0"/>
          <w:numId w:val="1"/>
        </w:numPr>
        <w:spacing w:after="120"/>
        <w:ind w:left="1135" w:hanging="284"/>
        <w:rPr>
          <w:sz w:val="22"/>
        </w:rPr>
      </w:pPr>
      <w:r>
        <w:rPr>
          <w:sz w:val="22"/>
        </w:rPr>
        <w:t>d’actualiser et de vérifier ses connaissances juridiques ;</w:t>
      </w:r>
    </w:p>
    <w:p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 porter un regard critique sur les fondements de la législation civile.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numPr>
          <w:ilvl w:val="0"/>
          <w:numId w:val="4"/>
        </w:numPr>
        <w:ind w:left="426" w:hanging="426"/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rPr>
          <w:sz w:val="22"/>
        </w:rPr>
      </w:pPr>
    </w:p>
    <w:p>
      <w:pPr>
        <w:ind w:left="851" w:hanging="426"/>
        <w:outlineLvl w:val="0"/>
        <w:rPr>
          <w:b/>
          <w:sz w:val="22"/>
        </w:rPr>
      </w:pPr>
      <w:r>
        <w:rPr>
          <w:b/>
          <w:sz w:val="22"/>
        </w:rPr>
        <w:t>2.1.</w:t>
      </w:r>
      <w:r>
        <w:rPr>
          <w:b/>
          <w:sz w:val="22"/>
        </w:rPr>
        <w:tab/>
        <w:t>Capacités</w:t>
      </w:r>
    </w:p>
    <w:p>
      <w:pPr>
        <w:rPr>
          <w:sz w:val="22"/>
        </w:rPr>
      </w:pPr>
    </w:p>
    <w:p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résumer les idées essentielles d’un texte d’intérêt général et les critiquer ;</w:t>
      </w:r>
    </w:p>
    <w:p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produire un message structuré qui exprime un avis, une prise de position devant un fait, un événement,... (des documents d’information pouvant être mis à sa disposition).</w:t>
      </w:r>
    </w:p>
    <w:p>
      <w:pPr>
        <w:rPr>
          <w:sz w:val="22"/>
        </w:rPr>
      </w:pPr>
    </w:p>
    <w:p>
      <w:pPr>
        <w:ind w:left="851" w:hanging="426"/>
        <w:outlineLvl w:val="0"/>
        <w:rPr>
          <w:b/>
          <w:sz w:val="22"/>
        </w:rPr>
      </w:pPr>
      <w:r>
        <w:rPr>
          <w:b/>
          <w:sz w:val="22"/>
        </w:rPr>
        <w:t>2.2.</w:t>
      </w:r>
      <w:r>
        <w:rPr>
          <w:b/>
          <w:sz w:val="22"/>
        </w:rPr>
        <w:tab/>
        <w:t>Titre pouvant en tenir lieu</w:t>
      </w:r>
    </w:p>
    <w:p>
      <w:pPr>
        <w:rPr>
          <w:sz w:val="22"/>
        </w:rPr>
      </w:pPr>
    </w:p>
    <w:p>
      <w:pPr>
        <w:ind w:left="851"/>
        <w:outlineLvl w:val="0"/>
        <w:rPr>
          <w:sz w:val="22"/>
        </w:rPr>
      </w:pPr>
      <w:r>
        <w:rPr>
          <w:sz w:val="22"/>
        </w:rPr>
        <w:t>C.E.S.S.</w:t>
      </w:r>
    </w:p>
    <w:p>
      <w:pPr>
        <w:ind w:left="851"/>
        <w:rPr>
          <w:sz w:val="22"/>
        </w:rPr>
      </w:pPr>
    </w:p>
    <w:p>
      <w:pPr>
        <w:rPr>
          <w:b/>
          <w:sz w:val="22"/>
        </w:rPr>
      </w:pPr>
      <w:r>
        <w:rPr>
          <w:b/>
          <w:sz w:val="22"/>
        </w:rPr>
        <w:br w:type="page"/>
      </w:r>
    </w:p>
    <w:p>
      <w:pPr>
        <w:numPr>
          <w:ilvl w:val="0"/>
          <w:numId w:val="4"/>
        </w:numPr>
        <w:ind w:left="426" w:hanging="426"/>
        <w:rPr>
          <w:b/>
          <w:sz w:val="22"/>
        </w:rPr>
      </w:pPr>
      <w:r>
        <w:rPr>
          <w:b/>
          <w:sz w:val="22"/>
        </w:rPr>
        <w:lastRenderedPageBreak/>
        <w:t>ACQUIS D'APPRENTISSAGE</w:t>
      </w:r>
    </w:p>
    <w:p>
      <w:pPr>
        <w:numPr>
          <w:ilvl w:val="12"/>
          <w:numId w:val="0"/>
        </w:numPr>
        <w:ind w:left="283" w:hanging="283"/>
        <w:rPr>
          <w:b/>
          <w:sz w:val="22"/>
        </w:rPr>
      </w:pPr>
    </w:p>
    <w:p>
      <w:pPr>
        <w:pStyle w:val="Titre1"/>
        <w:widowControl/>
        <w:numPr>
          <w:ilvl w:val="12"/>
          <w:numId w:val="0"/>
        </w:numPr>
        <w:spacing w:after="120"/>
        <w:ind w:left="425"/>
        <w:jc w:val="left"/>
        <w:rPr>
          <w:b/>
          <w:sz w:val="22"/>
        </w:rPr>
      </w:pPr>
      <w:r>
        <w:rPr>
          <w:b/>
          <w:sz w:val="22"/>
        </w:rPr>
        <w:t>Pour atteindre le seuil de réussite, l’étudiant devra prouver qu’il est capable,</w:t>
      </w:r>
    </w:p>
    <w:p>
      <w:pPr>
        <w:pStyle w:val="Retraitcorpsdetexte2"/>
        <w:spacing w:after="120"/>
        <w:ind w:left="425"/>
      </w:pPr>
      <w:r>
        <w:t>face à des situations juridiques simples, concernant les personnes, les biens, les contrats et les obligations :</w:t>
      </w:r>
    </w:p>
    <w:p>
      <w:pPr>
        <w:numPr>
          <w:ilvl w:val="0"/>
          <w:numId w:val="1"/>
        </w:numPr>
        <w:spacing w:after="120"/>
        <w:ind w:left="709" w:hanging="284"/>
        <w:rPr>
          <w:sz w:val="22"/>
        </w:rPr>
      </w:pPr>
      <w:r>
        <w:rPr>
          <w:sz w:val="22"/>
        </w:rPr>
        <w:t>d’analyser et d’abstraire la situation juridique correspondante par le recours aux règles de droit civil la régissant et en utilisant le vocabulaire adéquat ;</w:t>
      </w:r>
    </w:p>
    <w:p>
      <w:pPr>
        <w:numPr>
          <w:ilvl w:val="0"/>
          <w:numId w:val="1"/>
        </w:numPr>
        <w:spacing w:after="120"/>
        <w:ind w:left="709" w:hanging="284"/>
        <w:rPr>
          <w:sz w:val="22"/>
        </w:rPr>
      </w:pPr>
      <w:r>
        <w:rPr>
          <w:sz w:val="22"/>
        </w:rPr>
        <w:t>de les résoudre par l’application des notions de droit civil qui les régissent.</w:t>
      </w:r>
    </w:p>
    <w:p>
      <w:pPr>
        <w:numPr>
          <w:ilvl w:val="12"/>
          <w:numId w:val="0"/>
        </w:numPr>
        <w:ind w:left="284"/>
        <w:rPr>
          <w:sz w:val="22"/>
        </w:rPr>
      </w:pPr>
    </w:p>
    <w:p>
      <w:pPr>
        <w:numPr>
          <w:ilvl w:val="12"/>
          <w:numId w:val="0"/>
        </w:numPr>
        <w:spacing w:after="120"/>
        <w:ind w:left="426"/>
        <w:outlineLvl w:val="0"/>
        <w:rPr>
          <w:b/>
          <w:sz w:val="22"/>
        </w:rPr>
      </w:pPr>
      <w:r>
        <w:rPr>
          <w:b/>
          <w:sz w:val="22"/>
        </w:rPr>
        <w:t xml:space="preserve">Pour la détermination du degré de maîtrise, </w:t>
      </w:r>
      <w:r>
        <w:rPr>
          <w:sz w:val="22"/>
        </w:rPr>
        <w:t>il sera tenu compte :</w:t>
      </w:r>
    </w:p>
    <w:p>
      <w:pPr>
        <w:numPr>
          <w:ilvl w:val="0"/>
          <w:numId w:val="1"/>
        </w:numPr>
        <w:spacing w:after="120"/>
        <w:ind w:left="1274"/>
        <w:rPr>
          <w:sz w:val="22"/>
        </w:rPr>
      </w:pPr>
      <w:r>
        <w:rPr>
          <w:sz w:val="22"/>
        </w:rPr>
        <w:t xml:space="preserve">du degré de pertinence de l’analyse, </w:t>
      </w:r>
    </w:p>
    <w:p>
      <w:pPr>
        <w:numPr>
          <w:ilvl w:val="0"/>
          <w:numId w:val="1"/>
        </w:numPr>
        <w:spacing w:after="120"/>
        <w:ind w:left="1274"/>
        <w:rPr>
          <w:sz w:val="22"/>
        </w:rPr>
      </w:pPr>
      <w:r>
        <w:rPr>
          <w:sz w:val="22"/>
        </w:rPr>
        <w:t>du niveau de précision et de la clarté dans l’emploi des termes juridiques.</w:t>
      </w:r>
    </w:p>
    <w:p>
      <w:pPr>
        <w:ind w:firstLine="142"/>
        <w:rPr>
          <w:b/>
          <w:sz w:val="22"/>
        </w:rPr>
      </w:pPr>
    </w:p>
    <w:p>
      <w:pPr>
        <w:rPr>
          <w:b/>
          <w:sz w:val="22"/>
        </w:rPr>
      </w:pPr>
    </w:p>
    <w:p>
      <w:pPr>
        <w:numPr>
          <w:ilvl w:val="0"/>
          <w:numId w:val="4"/>
        </w:numPr>
        <w:ind w:left="426" w:hanging="426"/>
        <w:rPr>
          <w:b/>
          <w:sz w:val="22"/>
        </w:rPr>
      </w:pPr>
      <w:r>
        <w:rPr>
          <w:b/>
          <w:sz w:val="22"/>
        </w:rPr>
        <w:t>PROGRAMME</w:t>
      </w:r>
    </w:p>
    <w:p>
      <w:pPr>
        <w:rPr>
          <w:sz w:val="22"/>
        </w:rPr>
      </w:pPr>
    </w:p>
    <w:p>
      <w:pPr>
        <w:pStyle w:val="Retraitcorpsdetexte"/>
      </w:pPr>
      <w:r>
        <w:t>Face à des situations juridiques simples, concernant les personnes, les biens, les contrats et les obligations, </w:t>
      </w:r>
    </w:p>
    <w:p>
      <w:pPr>
        <w:pStyle w:val="Retraitcorpsdetexte"/>
      </w:pPr>
      <w:r>
        <w:t>Dans le respect de la terminologie juridique,</w:t>
      </w:r>
    </w:p>
    <w:p>
      <w:pPr>
        <w:ind w:left="426"/>
        <w:rPr>
          <w:sz w:val="22"/>
        </w:rPr>
      </w:pPr>
    </w:p>
    <w:p>
      <w:pPr>
        <w:spacing w:after="120"/>
        <w:ind w:left="426"/>
        <w:rPr>
          <w:sz w:val="22"/>
        </w:rPr>
      </w:pPr>
      <w:r>
        <w:rPr>
          <w:sz w:val="22"/>
        </w:rPr>
        <w:t>l’étudiant sera capable :</w:t>
      </w:r>
    </w:p>
    <w:p>
      <w:pPr>
        <w:numPr>
          <w:ilvl w:val="0"/>
          <w:numId w:val="15"/>
        </w:numPr>
        <w:tabs>
          <w:tab w:val="clear" w:pos="360"/>
        </w:tabs>
        <w:spacing w:after="120"/>
        <w:ind w:left="709"/>
        <w:jc w:val="both"/>
        <w:rPr>
          <w:strike/>
          <w:sz w:val="22"/>
        </w:rPr>
      </w:pPr>
      <w:r>
        <w:rPr>
          <w:sz w:val="22"/>
        </w:rPr>
        <w:t>de s’approprier des concepts de base et des notions essentielles du droit commun :</w:t>
      </w:r>
    </w:p>
    <w:p>
      <w:pPr>
        <w:numPr>
          <w:ilvl w:val="0"/>
          <w:numId w:val="11"/>
        </w:numPr>
        <w:spacing w:after="120"/>
        <w:ind w:left="993" w:hanging="284"/>
        <w:jc w:val="both"/>
        <w:rPr>
          <w:sz w:val="22"/>
        </w:rPr>
      </w:pPr>
      <w:r>
        <w:rPr>
          <w:sz w:val="22"/>
        </w:rPr>
        <w:t>définition de la notion de « droit »,</w:t>
      </w:r>
    </w:p>
    <w:p>
      <w:pPr>
        <w:numPr>
          <w:ilvl w:val="0"/>
          <w:numId w:val="11"/>
        </w:numPr>
        <w:spacing w:after="120"/>
        <w:ind w:left="993" w:hanging="284"/>
        <w:jc w:val="both"/>
        <w:rPr>
          <w:sz w:val="22"/>
        </w:rPr>
      </w:pPr>
      <w:r>
        <w:rPr>
          <w:sz w:val="22"/>
        </w:rPr>
        <w:t>fondement des sources du droit et application de la hiérarchie des normes juridiques,</w:t>
      </w:r>
    </w:p>
    <w:p>
      <w:pPr>
        <w:numPr>
          <w:ilvl w:val="0"/>
          <w:numId w:val="11"/>
        </w:numPr>
        <w:spacing w:after="120"/>
        <w:ind w:left="993" w:hanging="284"/>
        <w:jc w:val="both"/>
        <w:rPr>
          <w:sz w:val="22"/>
        </w:rPr>
      </w:pPr>
      <w:r>
        <w:rPr>
          <w:sz w:val="22"/>
        </w:rPr>
        <w:t>hiérarchisation des compétences des différents niveaux de pouvoir en Belgique (niveaux fédéral, communautaire, régional, provincial et communal),</w:t>
      </w:r>
    </w:p>
    <w:p>
      <w:pPr>
        <w:numPr>
          <w:ilvl w:val="0"/>
          <w:numId w:val="11"/>
        </w:numPr>
        <w:spacing w:after="120"/>
        <w:ind w:left="993" w:hanging="284"/>
        <w:jc w:val="both"/>
        <w:rPr>
          <w:sz w:val="22"/>
        </w:rPr>
      </w:pPr>
      <w:r>
        <w:rPr>
          <w:sz w:val="22"/>
        </w:rPr>
        <w:t>caractéristiques et compétences des différentes juridictions de l’ordre judiciaire y compris les procédures y afférentes,</w:t>
      </w:r>
    </w:p>
    <w:p>
      <w:pPr>
        <w:numPr>
          <w:ilvl w:val="0"/>
          <w:numId w:val="11"/>
        </w:numPr>
        <w:spacing w:after="120"/>
        <w:ind w:left="993" w:hanging="284"/>
        <w:jc w:val="both"/>
        <w:rPr>
          <w:sz w:val="22"/>
        </w:rPr>
      </w:pPr>
      <w:r>
        <w:rPr>
          <w:sz w:val="22"/>
        </w:rPr>
        <w:t>caractéristiques formelles des personnes physiques ou morales,</w:t>
      </w:r>
    </w:p>
    <w:p>
      <w:pPr>
        <w:numPr>
          <w:ilvl w:val="0"/>
          <w:numId w:val="11"/>
        </w:numPr>
        <w:spacing w:after="120"/>
        <w:ind w:left="993" w:hanging="284"/>
        <w:jc w:val="both"/>
        <w:rPr>
          <w:sz w:val="22"/>
        </w:rPr>
      </w:pPr>
      <w:r>
        <w:rPr>
          <w:sz w:val="22"/>
        </w:rPr>
        <w:t>critères définissant les biens et leur classification,</w:t>
      </w:r>
    </w:p>
    <w:p>
      <w:pPr>
        <w:numPr>
          <w:ilvl w:val="0"/>
          <w:numId w:val="11"/>
        </w:numPr>
        <w:spacing w:after="120"/>
        <w:ind w:left="993" w:hanging="284"/>
        <w:jc w:val="both"/>
        <w:rPr>
          <w:sz w:val="22"/>
        </w:rPr>
      </w:pPr>
      <w:r>
        <w:rPr>
          <w:sz w:val="22"/>
        </w:rPr>
        <w:t>droits réels (propriété, usufruit …),</w:t>
      </w:r>
    </w:p>
    <w:p>
      <w:pPr>
        <w:numPr>
          <w:ilvl w:val="0"/>
          <w:numId w:val="11"/>
        </w:numPr>
        <w:spacing w:after="120"/>
        <w:ind w:left="993" w:hanging="284"/>
        <w:jc w:val="both"/>
        <w:rPr>
          <w:sz w:val="22"/>
        </w:rPr>
      </w:pPr>
      <w:r>
        <w:rPr>
          <w:sz w:val="22"/>
        </w:rPr>
        <w:t>droits extra-patrimoniaux de la personne physique (nom, domicile, nationalité, capacité …),</w:t>
      </w:r>
    </w:p>
    <w:p>
      <w:pPr>
        <w:numPr>
          <w:ilvl w:val="0"/>
          <w:numId w:val="11"/>
        </w:numPr>
        <w:spacing w:after="120"/>
        <w:ind w:left="993" w:hanging="284"/>
        <w:jc w:val="both"/>
        <w:rPr>
          <w:sz w:val="22"/>
        </w:rPr>
      </w:pPr>
      <w:r>
        <w:rPr>
          <w:sz w:val="22"/>
        </w:rPr>
        <w:t>obligations naissant hors contrat : la responsabilité civile extra-conctractuelle,</w:t>
      </w:r>
    </w:p>
    <w:p>
      <w:pPr>
        <w:numPr>
          <w:ilvl w:val="0"/>
          <w:numId w:val="11"/>
        </w:numPr>
        <w:spacing w:after="120"/>
        <w:ind w:left="993" w:hanging="284"/>
        <w:jc w:val="both"/>
        <w:rPr>
          <w:sz w:val="22"/>
        </w:rPr>
      </w:pPr>
      <w:r>
        <w:rPr>
          <w:sz w:val="22"/>
        </w:rPr>
        <w:t>sources et types d’obligations,</w:t>
      </w:r>
    </w:p>
    <w:p>
      <w:pPr>
        <w:numPr>
          <w:ilvl w:val="0"/>
          <w:numId w:val="11"/>
        </w:numPr>
        <w:spacing w:after="120"/>
        <w:ind w:left="993" w:hanging="284"/>
        <w:jc w:val="both"/>
        <w:rPr>
          <w:sz w:val="22"/>
        </w:rPr>
      </w:pPr>
      <w:r>
        <w:rPr>
          <w:sz w:val="22"/>
        </w:rPr>
        <w:t>théorie générale des contrats : classification, conditions de validité, extinction … ;</w:t>
      </w:r>
    </w:p>
    <w:p>
      <w:pPr>
        <w:numPr>
          <w:ilvl w:val="0"/>
          <w:numId w:val="15"/>
        </w:numPr>
        <w:tabs>
          <w:tab w:val="clear" w:pos="360"/>
        </w:tabs>
        <w:spacing w:after="120"/>
        <w:ind w:left="709"/>
        <w:jc w:val="both"/>
        <w:rPr>
          <w:sz w:val="22"/>
        </w:rPr>
      </w:pPr>
      <w:r>
        <w:rPr>
          <w:sz w:val="22"/>
        </w:rPr>
        <w:t>d’appliquer ces notions et concepts à des cas concrets en les analysant et les résolvant.</w:t>
      </w:r>
    </w:p>
    <w:p>
      <w:pPr>
        <w:numPr>
          <w:ilvl w:val="12"/>
          <w:numId w:val="0"/>
        </w:numPr>
        <w:rPr>
          <w:b/>
          <w:strike/>
          <w:sz w:val="22"/>
        </w:rPr>
      </w:pPr>
    </w:p>
    <w:p>
      <w:pPr>
        <w:numPr>
          <w:ilvl w:val="12"/>
          <w:numId w:val="0"/>
        </w:numPr>
        <w:rPr>
          <w:b/>
          <w:sz w:val="22"/>
        </w:rPr>
      </w:pPr>
    </w:p>
    <w:p>
      <w:pPr>
        <w:ind w:left="426"/>
        <w:rPr>
          <w:sz w:val="22"/>
        </w:rPr>
      </w:pPr>
    </w:p>
    <w:p>
      <w:pPr>
        <w:numPr>
          <w:ilvl w:val="0"/>
          <w:numId w:val="4"/>
        </w:numPr>
        <w:ind w:left="426" w:hanging="426"/>
        <w:rPr>
          <w:b/>
          <w:sz w:val="22"/>
        </w:rPr>
      </w:pPr>
      <w:r>
        <w:rPr>
          <w:b/>
          <w:sz w:val="22"/>
        </w:rPr>
        <w:t>CHARGE(S) DE COURS</w:t>
      </w:r>
    </w:p>
    <w:p>
      <w:pPr>
        <w:rPr>
          <w:sz w:val="22"/>
        </w:rPr>
      </w:pPr>
    </w:p>
    <w:p>
      <w:pPr>
        <w:ind w:left="426"/>
        <w:jc w:val="both"/>
        <w:rPr>
          <w:sz w:val="22"/>
        </w:rPr>
      </w:pPr>
      <w:r>
        <w:rPr>
          <w:sz w:val="22"/>
        </w:rPr>
        <w:t>Le chargé de cours sera un enseignant ou un expert.</w:t>
      </w:r>
    </w:p>
    <w:p>
      <w:pPr>
        <w:ind w:left="426"/>
        <w:jc w:val="both"/>
        <w:rPr>
          <w:sz w:val="22"/>
        </w:rPr>
      </w:pPr>
    </w:p>
    <w:p>
      <w:pPr>
        <w:ind w:left="426"/>
        <w:jc w:val="both"/>
        <w:rPr>
          <w:sz w:val="22"/>
        </w:rPr>
      </w:pPr>
      <w:r>
        <w:rPr>
          <w:sz w:val="22"/>
        </w:rPr>
        <w:lastRenderedPageBreak/>
        <w:t>L’expert devra justifier de compétences particulières issues d’une expérience professionnelle actualisée en relation avec le programme du présent dossier pédagogique.</w:t>
      </w:r>
    </w:p>
    <w:p>
      <w:pPr>
        <w:ind w:left="426"/>
        <w:rPr>
          <w:sz w:val="22"/>
        </w:rPr>
      </w:pPr>
    </w:p>
    <w:p>
      <w:pPr>
        <w:ind w:left="426"/>
        <w:rPr>
          <w:sz w:val="22"/>
        </w:rPr>
      </w:pPr>
    </w:p>
    <w:p>
      <w:pPr>
        <w:ind w:left="426"/>
        <w:rPr>
          <w:sz w:val="22"/>
        </w:rPr>
      </w:pPr>
    </w:p>
    <w:p>
      <w:pPr>
        <w:numPr>
          <w:ilvl w:val="0"/>
          <w:numId w:val="4"/>
        </w:numPr>
        <w:ind w:left="426" w:hanging="426"/>
        <w:rPr>
          <w:b/>
          <w:sz w:val="22"/>
        </w:rPr>
      </w:pPr>
      <w:r>
        <w:rPr>
          <w:b/>
          <w:sz w:val="22"/>
        </w:rPr>
        <w:t>CONSTITUTION DES GROUPES OU REGROUPEMENT</w:t>
      </w:r>
    </w:p>
    <w:p>
      <w:pPr>
        <w:rPr>
          <w:b/>
          <w:sz w:val="22"/>
        </w:rPr>
      </w:pPr>
    </w:p>
    <w:p>
      <w:pPr>
        <w:ind w:left="426"/>
        <w:outlineLvl w:val="0"/>
        <w:rPr>
          <w:sz w:val="22"/>
        </w:rPr>
      </w:pPr>
      <w:r>
        <w:rPr>
          <w:sz w:val="22"/>
        </w:rPr>
        <w:t>Aucune recommandation particulière.</w:t>
      </w:r>
    </w:p>
    <w:p>
      <w:pPr>
        <w:ind w:left="426"/>
        <w:outlineLvl w:val="0"/>
        <w:rPr>
          <w:sz w:val="22"/>
        </w:rPr>
      </w:pPr>
    </w:p>
    <w:p>
      <w:pPr>
        <w:ind w:left="426"/>
        <w:outlineLvl w:val="0"/>
        <w:rPr>
          <w:sz w:val="22"/>
        </w:rPr>
      </w:pPr>
    </w:p>
    <w:p>
      <w:pPr>
        <w:ind w:left="426"/>
        <w:outlineLvl w:val="0"/>
        <w:rPr>
          <w:sz w:val="22"/>
        </w:rPr>
      </w:pPr>
    </w:p>
    <w:p>
      <w:pPr>
        <w:numPr>
          <w:ilvl w:val="0"/>
          <w:numId w:val="4"/>
        </w:numPr>
        <w:ind w:left="426" w:hanging="426"/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ind w:left="708" w:hanging="708"/>
        <w:rPr>
          <w:sz w:val="22"/>
        </w:rPr>
      </w:pPr>
    </w:p>
    <w:tbl>
      <w:tblPr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1701"/>
        <w:gridCol w:w="1701"/>
        <w:gridCol w:w="1701"/>
      </w:tblGrid>
      <w:tr>
        <w:tc>
          <w:tcPr>
            <w:tcW w:w="4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ind w:left="426"/>
              <w:rPr>
                <w:b/>
              </w:rPr>
            </w:pPr>
            <w:r>
              <w:rPr>
                <w:b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r>
              <w:t>Classement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</w:pPr>
            <w: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</w:pPr>
            <w:r>
              <w:t>Nombre de périodes</w:t>
            </w:r>
          </w:p>
        </w:tc>
      </w:tr>
      <w:tr>
        <w:tc>
          <w:tcPr>
            <w:tcW w:w="4040" w:type="dxa"/>
            <w:tcBorders>
              <w:top w:val="nil"/>
              <w:left w:val="single" w:sz="12" w:space="0" w:color="auto"/>
            </w:tcBorders>
          </w:tcPr>
          <w:p>
            <w:r>
              <w:t xml:space="preserve">Droit civil 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jc w:val="center"/>
            </w:pPr>
            <w:r>
              <w:t>CT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ind w:right="567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>
            <w:pPr>
              <w:ind w:right="567"/>
              <w:jc w:val="center"/>
            </w:pPr>
            <w:r>
              <w:t>32</w:t>
            </w:r>
          </w:p>
        </w:tc>
      </w:tr>
      <w:tr>
        <w:tc>
          <w:tcPr>
            <w:tcW w:w="5741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ind w:left="426"/>
              <w:rPr>
                <w:b/>
              </w:rPr>
            </w:pPr>
            <w:r>
              <w:rPr>
                <w:b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ind w:right="567"/>
              <w:jc w:val="center"/>
            </w:pPr>
            <w:r>
              <w:t>8</w:t>
            </w:r>
          </w:p>
        </w:tc>
      </w:tr>
      <w:tr>
        <w:tc>
          <w:tcPr>
            <w:tcW w:w="5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ind w:right="709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right="56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>
      <w:pPr>
        <w:ind w:firstLine="1"/>
        <w:rPr>
          <w:sz w:val="22"/>
        </w:rPr>
      </w:pPr>
    </w:p>
    <w:p>
      <w:pPr>
        <w:ind w:left="426"/>
        <w:outlineLvl w:val="0"/>
      </w:pPr>
    </w:p>
    <w:sectPr>
      <w:footerReference w:type="default" r:id="rId7"/>
      <w:type w:val="continuous"/>
      <w:pgSz w:w="11906" w:h="16838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Droit civil</w:t>
    </w: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3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  <w:p>
    <w:pPr>
      <w:pStyle w:val="Pieddepage"/>
      <w:rPr>
        <w:lang w:val="fr-BE"/>
      </w:rPr>
    </w:pPr>
    <w:r>
      <w:rPr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0350D"/>
    <w:multiLevelType w:val="singleLevel"/>
    <w:tmpl w:val="1D28DFEC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11505BF1"/>
    <w:multiLevelType w:val="singleLevel"/>
    <w:tmpl w:val="FA8C6C9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trike w:val="0"/>
        <w:sz w:val="22"/>
      </w:rPr>
    </w:lvl>
  </w:abstractNum>
  <w:abstractNum w:abstractNumId="3" w15:restartNumberingAfterBreak="0">
    <w:nsid w:val="338C508D"/>
    <w:multiLevelType w:val="singleLevel"/>
    <w:tmpl w:val="CD000F76"/>
    <w:lvl w:ilvl="0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4" w15:restartNumberingAfterBreak="0">
    <w:nsid w:val="3BD1760C"/>
    <w:multiLevelType w:val="singleLevel"/>
    <w:tmpl w:val="C9DEE6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6C539B"/>
    <w:multiLevelType w:val="multilevel"/>
    <w:tmpl w:val="6EECEE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6" w15:restartNumberingAfterBreak="0">
    <w:nsid w:val="481B08B0"/>
    <w:multiLevelType w:val="singleLevel"/>
    <w:tmpl w:val="9CA63AA0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</w:rPr>
    </w:lvl>
  </w:abstractNum>
  <w:abstractNum w:abstractNumId="7" w15:restartNumberingAfterBreak="0">
    <w:nsid w:val="55643083"/>
    <w:multiLevelType w:val="singleLevel"/>
    <w:tmpl w:val="1D28DFEC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56C751E5"/>
    <w:multiLevelType w:val="singleLevel"/>
    <w:tmpl w:val="D59EB4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621B62E2"/>
    <w:multiLevelType w:val="singleLevel"/>
    <w:tmpl w:val="1D28DFEC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649F7336"/>
    <w:multiLevelType w:val="singleLevel"/>
    <w:tmpl w:val="1D28DFEC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69D67F42"/>
    <w:multiLevelType w:val="singleLevel"/>
    <w:tmpl w:val="D59EB4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6BF576FC"/>
    <w:multiLevelType w:val="singleLevel"/>
    <w:tmpl w:val="1D28DFEC"/>
    <w:lvl w:ilvl="0">
      <w:numFmt w:val="bullet"/>
      <w:lvlText w:val=""/>
      <w:lvlJc w:val="left"/>
      <w:pPr>
        <w:tabs>
          <w:tab w:val="num" w:pos="208"/>
        </w:tabs>
        <w:ind w:left="928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7776446A"/>
    <w:multiLevelType w:val="singleLevel"/>
    <w:tmpl w:val="D59EB43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7D0F7154"/>
    <w:multiLevelType w:val="singleLevel"/>
    <w:tmpl w:val="B2F4CAB4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  <w:sz w:val="14"/>
        </w:rPr>
      </w:lvl>
    </w:lvlOverride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4A896EE-E902-4686-AC18-8AA1F69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ind w:left="851"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pPr>
      <w:widowControl w:val="0"/>
    </w:pPr>
    <w:rPr>
      <w:rFonts w:ascii="MS Serif" w:hAnsi="MS Serif"/>
      <w:noProof/>
      <w:snapToGrid w:val="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426"/>
      <w:jc w:val="both"/>
    </w:pPr>
    <w:rPr>
      <w:i/>
      <w:sz w:val="22"/>
    </w:rPr>
  </w:style>
  <w:style w:type="paragraph" w:styleId="Retraitcorpsdetexte2">
    <w:name w:val="Body Text Indent 2"/>
    <w:basedOn w:val="Normal"/>
    <w:pPr>
      <w:numPr>
        <w:ilvl w:val="12"/>
      </w:numPr>
      <w:ind w:left="426"/>
    </w:pPr>
    <w:rPr>
      <w:i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3">
    <w:name w:val="Body Text Indent 3"/>
    <w:basedOn w:val="Normal"/>
    <w:pPr>
      <w:spacing w:after="120"/>
      <w:ind w:left="851"/>
    </w:pPr>
    <w:rPr>
      <w:sz w:val="22"/>
    </w:rPr>
  </w:style>
  <w:style w:type="paragraph" w:styleId="Textedebulles">
    <w:name w:val="Balloon Text"/>
    <w:basedOn w:val="Normal"/>
    <w:link w:val="TextedebullesCar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Pr>
      <w:rFonts w:ascii="Segoe UI" w:hAnsi="Segoe UI" w:cs="Segoe UI"/>
      <w:sz w:val="18"/>
      <w:szCs w:val="18"/>
      <w:lang w:val="fr-FR" w:eastAsia="fr-FR"/>
    </w:rPr>
  </w:style>
  <w:style w:type="character" w:customStyle="1" w:styleId="PieddepageCar">
    <w:name w:val="Pied de page Car"/>
    <w:link w:val="Pieddepage"/>
    <w:uiPriority w:val="99"/>
    <w:locked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EPS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Nicole LOGNARD</dc:creator>
  <cp:lastModifiedBy>goulet02</cp:lastModifiedBy>
  <cp:revision>13</cp:revision>
  <cp:lastPrinted>2017-01-09T12:51:00Z</cp:lastPrinted>
  <dcterms:created xsi:type="dcterms:W3CDTF">2017-01-25T13:30:00Z</dcterms:created>
  <dcterms:modified xsi:type="dcterms:W3CDTF">2019-04-18T13:38:00Z</dcterms:modified>
</cp:coreProperties>
</file>